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7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14E7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14E7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14E7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14E7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14E7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14E7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4</w:t>
      </w:r>
      <w:r>
        <w:rPr>
          <w:rFonts w:eastAsia="Calibri"/>
          <w:b w:val="0"/>
          <w:i/>
          <w:spacing w:val="0"/>
          <w:lang w:eastAsia="ru-RU"/>
        </w:rPr>
        <w:t>9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2</w:t>
      </w:r>
      <w:r>
        <w:rPr>
          <w:rFonts w:eastAsia="Calibri"/>
          <w:b w:val="0"/>
          <w:i/>
          <w:spacing w:val="0"/>
          <w:lang w:eastAsia="ru-RU"/>
        </w:rPr>
        <w:t>6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ноября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14E7" w:rsidRPr="0095013B" w:rsidRDefault="009714E7" w:rsidP="009714E7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14E7" w:rsidRDefault="009714E7" w:rsidP="009714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14E7" w:rsidRDefault="009714E7" w:rsidP="009714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14E7" w:rsidRDefault="009714E7" w:rsidP="009714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9714E7" w:rsidRPr="0095013B" w:rsidRDefault="009714E7" w:rsidP="009714E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9714E7" w:rsidRDefault="009714E7" w:rsidP="009714E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9714E7" w:rsidRDefault="009714E7" w:rsidP="009714E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DA0414" w:rsidRDefault="00DA0414"/>
    <w:p w:rsidR="00DA0414" w:rsidRDefault="00DA0414"/>
    <w:p w:rsidR="00DA0414" w:rsidRDefault="00DA0414"/>
    <w:p w:rsidR="00DA0414" w:rsidRDefault="00DA0414"/>
    <w:p w:rsidR="00DA0414" w:rsidRDefault="00DA0414"/>
    <w:p w:rsidR="00DA0414" w:rsidRDefault="00DA0414"/>
    <w:p w:rsidR="00DA0414" w:rsidRDefault="00DA0414"/>
    <w:p w:rsidR="00DA0414" w:rsidRDefault="00DA0414"/>
    <w:p w:rsidR="00DA0414" w:rsidRDefault="00DA0414"/>
    <w:p w:rsidR="00DA0414" w:rsidRPr="007C299F" w:rsidRDefault="00DA0414" w:rsidP="00DA0414">
      <w:pPr>
        <w:spacing w:after="0"/>
        <w:ind w:right="-158"/>
        <w:jc w:val="center"/>
        <w:rPr>
          <w:rFonts w:eastAsia="Times New Roman"/>
          <w:spacing w:val="0"/>
          <w:lang w:eastAsia="ru-RU"/>
        </w:rPr>
      </w:pPr>
      <w:r w:rsidRPr="007C299F">
        <w:rPr>
          <w:rFonts w:eastAsia="Times New Roman"/>
          <w:spacing w:val="0"/>
          <w:lang w:eastAsia="ru-RU"/>
        </w:rPr>
        <w:lastRenderedPageBreak/>
        <w:t xml:space="preserve">АДМИНИСТРАЦИЯ  </w:t>
      </w:r>
    </w:p>
    <w:p w:rsidR="00DA0414" w:rsidRPr="007C299F" w:rsidRDefault="00DA0414" w:rsidP="00DA0414">
      <w:pPr>
        <w:spacing w:after="0"/>
        <w:ind w:right="-158"/>
        <w:jc w:val="center"/>
        <w:rPr>
          <w:rFonts w:eastAsia="Times New Roman"/>
          <w:spacing w:val="0"/>
          <w:lang w:eastAsia="ru-RU"/>
        </w:rPr>
      </w:pPr>
      <w:r w:rsidRPr="007C299F">
        <w:rPr>
          <w:rFonts w:eastAsia="Times New Roman"/>
          <w:spacing w:val="0"/>
          <w:lang w:eastAsia="ru-RU"/>
        </w:rPr>
        <w:t xml:space="preserve">Рагозинского сельского поселения  </w:t>
      </w:r>
    </w:p>
    <w:p w:rsidR="00DA0414" w:rsidRPr="007C299F" w:rsidRDefault="00DA0414" w:rsidP="00DA0414">
      <w:pPr>
        <w:spacing w:after="0"/>
        <w:jc w:val="center"/>
        <w:rPr>
          <w:rFonts w:eastAsia="Times New Roman"/>
          <w:bCs/>
          <w:color w:val="000000"/>
          <w:spacing w:val="0"/>
          <w:lang w:eastAsia="ru-RU"/>
        </w:rPr>
      </w:pPr>
      <w:r w:rsidRPr="007C299F">
        <w:rPr>
          <w:rFonts w:eastAsia="Times New Roman"/>
          <w:bCs/>
          <w:color w:val="000000"/>
          <w:spacing w:val="0"/>
          <w:lang w:eastAsia="ru-RU"/>
        </w:rPr>
        <w:t xml:space="preserve">Седельниковского муниципального района </w:t>
      </w:r>
    </w:p>
    <w:p w:rsidR="00DA0414" w:rsidRPr="007C299F" w:rsidRDefault="00DA0414" w:rsidP="00DA0414">
      <w:pPr>
        <w:spacing w:after="0"/>
        <w:jc w:val="center"/>
        <w:rPr>
          <w:rFonts w:eastAsia="Times New Roman"/>
          <w:bCs/>
          <w:color w:val="000000"/>
          <w:spacing w:val="0"/>
          <w:lang w:eastAsia="ru-RU"/>
        </w:rPr>
      </w:pPr>
      <w:r w:rsidRPr="007C299F">
        <w:rPr>
          <w:rFonts w:eastAsia="Times New Roman"/>
          <w:bCs/>
          <w:color w:val="000000"/>
          <w:spacing w:val="0"/>
          <w:lang w:eastAsia="ru-RU"/>
        </w:rPr>
        <w:t>Омской области</w:t>
      </w:r>
    </w:p>
    <w:p w:rsidR="00DA0414" w:rsidRPr="007C299F" w:rsidRDefault="00DA0414" w:rsidP="00DA0414">
      <w:pPr>
        <w:rPr>
          <w:rFonts w:eastAsia="Times New Roman"/>
          <w:bCs/>
          <w:color w:val="000000"/>
          <w:spacing w:val="0"/>
          <w:lang w:eastAsia="ru-RU"/>
        </w:rPr>
      </w:pPr>
    </w:p>
    <w:p w:rsidR="00DA0414" w:rsidRPr="007C299F" w:rsidRDefault="00DA0414" w:rsidP="00DA0414">
      <w:pPr>
        <w:jc w:val="center"/>
        <w:rPr>
          <w:rFonts w:eastAsia="Times New Roman"/>
          <w:bCs/>
          <w:color w:val="000000"/>
          <w:spacing w:val="0"/>
          <w:sz w:val="32"/>
          <w:szCs w:val="32"/>
          <w:lang w:eastAsia="ru-RU"/>
        </w:rPr>
      </w:pPr>
      <w:r w:rsidRPr="007C299F">
        <w:rPr>
          <w:rFonts w:eastAsia="Times New Roman"/>
          <w:bCs/>
          <w:color w:val="000000"/>
          <w:spacing w:val="0"/>
          <w:sz w:val="32"/>
          <w:szCs w:val="32"/>
          <w:lang w:eastAsia="ru-RU"/>
        </w:rPr>
        <w:t>П О С Т А Н О В Л Е Н И Е</w:t>
      </w:r>
    </w:p>
    <w:p w:rsidR="00DA0414" w:rsidRPr="007C299F" w:rsidRDefault="00DA0414" w:rsidP="00DA0414">
      <w:pPr>
        <w:spacing w:after="0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26</w:t>
      </w:r>
      <w:r w:rsidRPr="007C299F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ноября</w:t>
      </w:r>
      <w:r w:rsidRPr="007C299F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4</w:t>
      </w:r>
      <w:r w:rsidRPr="007C299F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54</w:t>
      </w:r>
    </w:p>
    <w:p w:rsidR="00DA0414" w:rsidRPr="007C299F" w:rsidRDefault="00DA0414" w:rsidP="00DA0414">
      <w:pPr>
        <w:spacing w:after="0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с. Рагозино</w:t>
      </w:r>
    </w:p>
    <w:p w:rsidR="00DA0414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center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center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t>Об утверждении Порядка осуществления бюджетных полномочий главных администраторов доходов бюджета Рагозинского сельского поселения Седельниковского муниципального района Омской области</w:t>
      </w: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center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1569, постановляю: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t>1. Утвердить: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t>1) Порядок осуществления бюджетных полномочий главных администраторов доходов бюджета Рагозинского сельского поселения Седельниковского муниципального района Омской области, согласно приложению № 1 к настоящему постановлению;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lastRenderedPageBreak/>
        <w:t>2) перечень главных администраторов доходов местного бюджета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E36C75">
        <w:rPr>
          <w:rFonts w:eastAsia="Times New Roman"/>
          <w:b w:val="0"/>
          <w:spacing w:val="0"/>
          <w:lang w:eastAsia="ru-RU"/>
        </w:rPr>
        <w:t xml:space="preserve"> год и на плановый период 202</w:t>
      </w:r>
      <w:r>
        <w:rPr>
          <w:rFonts w:eastAsia="Times New Roman"/>
          <w:b w:val="0"/>
          <w:spacing w:val="0"/>
          <w:lang w:eastAsia="ru-RU"/>
        </w:rPr>
        <w:t>6</w:t>
      </w:r>
      <w:r w:rsidRPr="00E36C75">
        <w:rPr>
          <w:rFonts w:eastAsia="Times New Roman"/>
          <w:b w:val="0"/>
          <w:spacing w:val="0"/>
          <w:lang w:eastAsia="ru-RU"/>
        </w:rPr>
        <w:t xml:space="preserve"> и 202</w:t>
      </w:r>
      <w:r>
        <w:rPr>
          <w:rFonts w:eastAsia="Times New Roman"/>
          <w:b w:val="0"/>
          <w:spacing w:val="0"/>
          <w:lang w:eastAsia="ru-RU"/>
        </w:rPr>
        <w:t>7</w:t>
      </w:r>
      <w:r w:rsidRPr="00E36C75">
        <w:rPr>
          <w:rFonts w:eastAsia="Times New Roman"/>
          <w:b w:val="0"/>
          <w:spacing w:val="0"/>
          <w:lang w:eastAsia="ru-RU"/>
        </w:rPr>
        <w:t xml:space="preserve"> годов согласно приложению № 2 к настоящему постановлению;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t>3) перечень главных администраторов источников финансирования дефицита местного бюджета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E36C75">
        <w:rPr>
          <w:rFonts w:eastAsia="Times New Roman"/>
          <w:b w:val="0"/>
          <w:spacing w:val="0"/>
          <w:lang w:eastAsia="ru-RU"/>
        </w:rPr>
        <w:t xml:space="preserve"> год и на плановый период 202</w:t>
      </w:r>
      <w:r>
        <w:rPr>
          <w:rFonts w:eastAsia="Times New Roman"/>
          <w:b w:val="0"/>
          <w:spacing w:val="0"/>
          <w:lang w:eastAsia="ru-RU"/>
        </w:rPr>
        <w:t>6</w:t>
      </w:r>
      <w:r w:rsidRPr="00E36C75">
        <w:rPr>
          <w:rFonts w:eastAsia="Times New Roman"/>
          <w:b w:val="0"/>
          <w:spacing w:val="0"/>
          <w:lang w:eastAsia="ru-RU"/>
        </w:rPr>
        <w:t xml:space="preserve"> и 202</w:t>
      </w:r>
      <w:r>
        <w:rPr>
          <w:rFonts w:eastAsia="Times New Roman"/>
          <w:b w:val="0"/>
          <w:spacing w:val="0"/>
          <w:lang w:eastAsia="ru-RU"/>
        </w:rPr>
        <w:t>7</w:t>
      </w:r>
      <w:r w:rsidRPr="00E36C75">
        <w:rPr>
          <w:rFonts w:eastAsia="Times New Roman"/>
          <w:b w:val="0"/>
          <w:spacing w:val="0"/>
          <w:lang w:eastAsia="ru-RU"/>
        </w:rPr>
        <w:t xml:space="preserve"> годов согласно приложению № 3 к настоящему постановлению.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t>2. Признать утратившим силу Постановление Администрации Рагозинского сельского поселения от 29.11.2022 № 137 «Об утверждении Порядка осуществления бюджетных полномочий главных администраторов доходов бюджета Рагозинского сельского поселения Седельниковского муниципального района Омской области» с 31 декабря 2024 года.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t>3. Настоящее Постановление вступает в силу с 1 января 2025 года.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t>4. Опубликовать настоящее постановление в Муниципальном вестнике Рагозинского сельского поселения Седельниковского муниципального района Омской области и разместить на официальном сайте Рагозинского сельского поселения в сети «Интернет».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E36C75">
        <w:rPr>
          <w:rFonts w:eastAsia="Times New Roman"/>
          <w:b w:val="0"/>
          <w:spacing w:val="0"/>
          <w:lang w:eastAsia="ru-RU"/>
        </w:rPr>
        <w:t>Врио</w:t>
      </w:r>
      <w:proofErr w:type="spellEnd"/>
      <w:r w:rsidRPr="00E36C75">
        <w:rPr>
          <w:rFonts w:eastAsia="Times New Roman"/>
          <w:b w:val="0"/>
          <w:spacing w:val="0"/>
          <w:lang w:eastAsia="ru-RU"/>
        </w:rPr>
        <w:t xml:space="preserve"> Главы Рагозинского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E36C75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 </w:t>
      </w:r>
      <w:r w:rsidRPr="00E36C75">
        <w:rPr>
          <w:rFonts w:eastAsia="Times New Roman"/>
          <w:b w:val="0"/>
          <w:spacing w:val="0"/>
          <w:lang w:eastAsia="ru-RU"/>
        </w:rPr>
        <w:t xml:space="preserve">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spacing w:after="0"/>
        <w:ind w:firstLine="709"/>
        <w:jc w:val="right"/>
        <w:rPr>
          <w:rFonts w:eastAsia="Times New Roman"/>
          <w:b w:val="0"/>
          <w:spacing w:val="0"/>
          <w:sz w:val="24"/>
          <w:lang w:eastAsia="ru-RU"/>
        </w:rPr>
      </w:pPr>
      <w:r w:rsidRPr="00E36C75">
        <w:rPr>
          <w:rFonts w:eastAsia="Times New Roman"/>
          <w:b w:val="0"/>
          <w:spacing w:val="0"/>
          <w:sz w:val="24"/>
          <w:lang w:eastAsia="ru-RU"/>
        </w:rPr>
        <w:lastRenderedPageBreak/>
        <w:t>Приложение № 1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after="0"/>
        <w:ind w:firstLine="709"/>
        <w:jc w:val="right"/>
        <w:rPr>
          <w:rFonts w:eastAsia="Times New Roman"/>
          <w:b w:val="0"/>
          <w:spacing w:val="0"/>
          <w:sz w:val="24"/>
          <w:lang w:eastAsia="ru-RU"/>
        </w:rPr>
      </w:pPr>
      <w:r w:rsidRPr="00E36C75">
        <w:rPr>
          <w:rFonts w:eastAsia="Times New Roman"/>
          <w:b w:val="0"/>
          <w:spacing w:val="0"/>
          <w:sz w:val="24"/>
          <w:lang w:eastAsia="ru-RU"/>
        </w:rPr>
        <w:t xml:space="preserve">   к постановлению администрации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after="0"/>
        <w:ind w:firstLine="709"/>
        <w:jc w:val="right"/>
        <w:rPr>
          <w:rFonts w:eastAsia="Times New Roman"/>
          <w:b w:val="0"/>
          <w:spacing w:val="0"/>
          <w:sz w:val="24"/>
          <w:lang w:eastAsia="ru-RU"/>
        </w:rPr>
      </w:pPr>
      <w:r w:rsidRPr="00E36C75">
        <w:rPr>
          <w:rFonts w:eastAsia="Times New Roman"/>
          <w:b w:val="0"/>
          <w:spacing w:val="0"/>
          <w:sz w:val="24"/>
          <w:lang w:eastAsia="ru-RU"/>
        </w:rPr>
        <w:t>Рагозинского сельского поселения</w:t>
      </w:r>
    </w:p>
    <w:p w:rsidR="00DA0414" w:rsidRPr="00E36C75" w:rsidRDefault="00DA0414" w:rsidP="00DA0414">
      <w:pPr>
        <w:tabs>
          <w:tab w:val="left" w:pos="1246"/>
          <w:tab w:val="center" w:pos="4749"/>
        </w:tabs>
        <w:spacing w:after="0"/>
        <w:ind w:firstLine="709"/>
        <w:jc w:val="right"/>
        <w:rPr>
          <w:rFonts w:eastAsia="Times New Roman"/>
          <w:b w:val="0"/>
          <w:spacing w:val="0"/>
          <w:sz w:val="24"/>
          <w:lang w:eastAsia="ru-RU"/>
        </w:rPr>
      </w:pPr>
      <w:r w:rsidRPr="00E36C75">
        <w:rPr>
          <w:rFonts w:eastAsia="Times New Roman"/>
          <w:b w:val="0"/>
          <w:spacing w:val="0"/>
          <w:sz w:val="24"/>
          <w:lang w:eastAsia="ru-RU"/>
        </w:rPr>
        <w:t xml:space="preserve">   от 26.11.2024 г. № 54</w:t>
      </w:r>
    </w:p>
    <w:p w:rsidR="00DA0414" w:rsidRPr="00E36C75" w:rsidRDefault="00DA0414" w:rsidP="00DA0414">
      <w:pPr>
        <w:jc w:val="center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 xml:space="preserve">Порядок </w:t>
      </w:r>
    </w:p>
    <w:p w:rsidR="00DA0414" w:rsidRPr="00E36C75" w:rsidRDefault="00DA0414" w:rsidP="00DA0414">
      <w:pPr>
        <w:jc w:val="center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осуществления бюджетных полномочий главных администраторов доходов бюджета Рагозинского сельского поселения Седельниковского муниципального района Омской области</w:t>
      </w:r>
    </w:p>
    <w:p w:rsidR="00DA0414" w:rsidRPr="00E36C75" w:rsidRDefault="00DA0414" w:rsidP="00DA0414">
      <w:pPr>
        <w:jc w:val="center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1. Настоящий Порядок регулирует отношения по осуществлению бюджетных полномочий главных администраторов доходов местного бюджета.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 xml:space="preserve">2. Под администрируемыми поступлениями понимаются виды, подвиды доходов, закрепленные за главными администраторами доходов местного бюджета решением Совета </w:t>
      </w:r>
      <w:proofErr w:type="gramStart"/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Рагозинского  сельского</w:t>
      </w:r>
      <w:proofErr w:type="gramEnd"/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 xml:space="preserve"> поселения Седельниковского муниципального района Омской области о местном бюджете.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3. Главный администратор доходов местного бюджета (далее - главный администратор) осуществляет следующие бюджетные полномочия: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1) формирует перечень подведомственных ему администраторов доходов местного бюджета (далее - администраторы доходов);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2) представляет сведения, необходимые для составления проекта местного бюджета;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3) представляет сведения для составления и ведения кассового плана;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4) формирует и представляет бюджетную отчетность главного администратора доходов местного бюджета;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spacing w:val="0"/>
          <w:shd w:val="clear" w:color="auto" w:fill="FFFFFF"/>
          <w:lang w:eastAsia="ru-RU"/>
        </w:rPr>
        <w:t>5)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6) утверждает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lastRenderedPageBreak/>
        <w:t>7) определяет порядок принятия решений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4. Главный администратор доходов местного бюджета доводит до находящихся в их ведении администраторов доходов местного бюджета, правовые акты, наделяющие их полномочиями администратора доходов местного бюджета.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5. Правовые акты, наделяющие полномочиями администраторов доходов местного бюджета, указанные в пункте 4 настоящего Порядка, должны содержать следующие положения: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1) закрепление источников доходов местного бюджета за администраторами доходов с указанием кодов видов (подвидов) доходов классификации доходов местного бюджета и нормативных правовых актов, являющихся основанием для администрирования соответствующего вида платежа;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2) наделение администраторов доходов местного бюджета в отношении закрепленных за ними источников доходов местного бюджета следующими бюджетными полномочиями: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-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- взыскание задолженности по платежам в местный бюджет, пеней и штрафов;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 (далее - излишне уплаченные платежи), и представление заявки на возврат в Управление Федерального казначейства по Омской области для осуществления возврата в порядке, установленном Министерством финансов Российской Федерации;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lastRenderedPageBreak/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- формирование и представление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- представление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- принятие решения о признании безнадежной к взысканию задолженности по платежам в местный бюджет;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-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3) иные положения, необходимые для реализации полномочий администратора доходов.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  <w:r w:rsidRPr="00E36C75"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  <w:t>6. В случае изменения состава и (или) функций главного администратора доходов бюджета поселения довести эти изменения в течение 10 дней до УФК по Омской области.</w:t>
      </w: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0"/>
        <w:gridCol w:w="4060"/>
        <w:gridCol w:w="739"/>
        <w:gridCol w:w="739"/>
        <w:gridCol w:w="739"/>
        <w:gridCol w:w="677"/>
        <w:gridCol w:w="62"/>
        <w:gridCol w:w="706"/>
        <w:gridCol w:w="33"/>
        <w:gridCol w:w="783"/>
        <w:gridCol w:w="91"/>
        <w:gridCol w:w="617"/>
      </w:tblGrid>
      <w:tr w:rsidR="00DA0414" w:rsidRPr="00E36C75" w:rsidTr="00245A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  <w:bookmarkStart w:id="0" w:name="RANGE!A1:I33"/>
            <w:bookmarkEnd w:id="0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DA0414" w:rsidRPr="00E36C75" w:rsidTr="00245A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DA0414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DA0414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E36C7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Приложение №2</w:t>
            </w:r>
          </w:p>
        </w:tc>
      </w:tr>
      <w:tr w:rsidR="00DA0414" w:rsidRPr="00E36C75" w:rsidTr="00245A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DA0414" w:rsidRPr="00E36C75" w:rsidTr="00245A3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5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к постановлению от 26.11.2024 № 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54</w:t>
            </w:r>
            <w:r w:rsidRPr="00E36C7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0414" w:rsidRPr="00E36C75" w:rsidTr="00245A36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DA0414" w:rsidRPr="00E36C75" w:rsidTr="00245A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8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lang w:eastAsia="ru-RU"/>
              </w:rPr>
              <w:t xml:space="preserve">ПЕРЕЧЕНЬ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DA0414" w:rsidRPr="00E36C75" w:rsidTr="00245A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8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lang w:eastAsia="ru-RU"/>
              </w:rPr>
              <w:t>главных администраторов доходов местного бюджета на 2025 год и плановый период 2026 и 2027 годов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DA0414" w:rsidRPr="00E36C75" w:rsidTr="00245A3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8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DA0414" w:rsidRPr="00E36C75" w:rsidTr="00245A36">
        <w:trPr>
          <w:trHeight w:val="5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 главного администратора доходов местного бюджета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Наименование главных администраторов доходов местного бюджета и закрепляемые за ними виды (</w:t>
            </w:r>
            <w:proofErr w:type="gramStart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подвиды)  доходов</w:t>
            </w:r>
            <w:proofErr w:type="gramEnd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местного бюджета</w:t>
            </w:r>
          </w:p>
        </w:tc>
        <w:tc>
          <w:tcPr>
            <w:tcW w:w="36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 подвида доходов бюджета</w:t>
            </w:r>
          </w:p>
        </w:tc>
      </w:tr>
      <w:tr w:rsidR="00DA0414" w:rsidRPr="00E36C75" w:rsidTr="00245A36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DA0414" w:rsidRPr="00E36C75" w:rsidTr="00245A36">
        <w:trPr>
          <w:trHeight w:val="27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</w:tr>
      <w:tr w:rsidR="00DA0414" w:rsidRPr="00E36C75" w:rsidTr="00245A3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DA0414" w:rsidRPr="00E36C75" w:rsidTr="00245A3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Управление Федерального казначейства по Омской области</w:t>
            </w:r>
          </w:p>
        </w:tc>
      </w:tr>
      <w:tr w:rsidR="00DA0414" w:rsidRPr="00E36C75" w:rsidTr="00245A36">
        <w:trPr>
          <w:trHeight w:val="3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4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3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3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Управление Федеральной налоговой службы по Омской области</w:t>
            </w:r>
          </w:p>
        </w:tc>
      </w:tr>
      <w:tr w:rsidR="00DA0414" w:rsidRPr="00E36C75" w:rsidTr="00245A36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 xml:space="preserve">Администрация Рагозинского сельского поселения </w:t>
            </w:r>
          </w:p>
        </w:tc>
      </w:tr>
      <w:tr w:rsidR="00DA0414" w:rsidRPr="00E36C75" w:rsidTr="00245A36">
        <w:trPr>
          <w:trHeight w:val="2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110</w:t>
            </w:r>
          </w:p>
        </w:tc>
      </w:tr>
      <w:tr w:rsidR="00DA0414" w:rsidRPr="00E36C75" w:rsidTr="00245A36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</w:tr>
      <w:tr w:rsidR="00DA0414" w:rsidRPr="00E36C75" w:rsidTr="00245A36">
        <w:trPr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</w:tr>
      <w:tr w:rsidR="00DA0414" w:rsidRPr="00E36C75" w:rsidTr="00245A36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130</w:t>
            </w:r>
          </w:p>
        </w:tc>
      </w:tr>
      <w:tr w:rsidR="00DA0414" w:rsidRPr="00E36C75" w:rsidTr="00245A36">
        <w:trPr>
          <w:trHeight w:val="27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410</w:t>
            </w:r>
          </w:p>
        </w:tc>
      </w:tr>
      <w:tr w:rsidR="00DA0414" w:rsidRPr="00E36C75" w:rsidTr="00245A36">
        <w:trPr>
          <w:trHeight w:val="10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Невыясненные поступления, зачисляемые в </w:t>
            </w:r>
            <w:proofErr w:type="gramStart"/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бюджеты  сельских</w:t>
            </w:r>
            <w:proofErr w:type="gramEnd"/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180</w:t>
            </w:r>
          </w:p>
        </w:tc>
      </w:tr>
      <w:tr w:rsidR="00DA0414" w:rsidRPr="00E36C75" w:rsidTr="00245A3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</w:tr>
      <w:tr w:rsidR="00DA0414" w:rsidRPr="00E36C75" w:rsidTr="00245A36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</w:tr>
      <w:tr w:rsidR="00DA0414" w:rsidRPr="00E36C75" w:rsidTr="00245A3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</w:tr>
      <w:tr w:rsidR="00DA0414" w:rsidRPr="00E36C75" w:rsidTr="00245A36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proofErr w:type="gramStart"/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учета  органами</w:t>
            </w:r>
            <w:proofErr w:type="gramEnd"/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</w:tr>
      <w:tr w:rsidR="00DA0414" w:rsidRPr="00E36C75" w:rsidTr="00245A36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gramStart"/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сельских 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</w:tr>
      <w:tr w:rsidR="00DA0414" w:rsidRPr="00E36C75" w:rsidTr="00245A3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сельских 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</w:tr>
      <w:tr w:rsidR="00DA0414" w:rsidRPr="00E36C75" w:rsidTr="00245A36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</w:tr>
      <w:tr w:rsidR="00DA0414" w:rsidRPr="00E36C75" w:rsidTr="00245A36">
        <w:trPr>
          <w:trHeight w:val="2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</w:tr>
    </w:tbl>
    <w:p w:rsidR="00DA0414" w:rsidRPr="00E36C75" w:rsidRDefault="00DA0414" w:rsidP="00DA0414">
      <w:pPr>
        <w:jc w:val="both"/>
        <w:rPr>
          <w:rFonts w:eastAsia="Arial CYR"/>
          <w:b w:val="0"/>
          <w:color w:val="000000"/>
          <w:spacing w:val="0"/>
          <w:sz w:val="24"/>
          <w:szCs w:val="24"/>
          <w:shd w:val="clear" w:color="auto" w:fill="FFFFFF"/>
          <w:lang w:eastAsia="ru-RU"/>
        </w:rPr>
      </w:pPr>
    </w:p>
    <w:p w:rsidR="00DA0414" w:rsidRPr="00E36C75" w:rsidRDefault="00DA0414" w:rsidP="00DA0414">
      <w:pPr>
        <w:jc w:val="both"/>
        <w:rPr>
          <w:rFonts w:eastAsia="Arial CYR"/>
          <w:b w:val="0"/>
          <w:color w:val="000000"/>
          <w:spacing w:val="0"/>
          <w:sz w:val="24"/>
          <w:szCs w:val="24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p w:rsidR="00DA0414" w:rsidRPr="00E36C75" w:rsidRDefault="00DA0414" w:rsidP="00DA0414">
      <w:pPr>
        <w:ind w:firstLine="709"/>
        <w:jc w:val="both"/>
        <w:rPr>
          <w:rFonts w:eastAsia="Arial CYR"/>
          <w:b w:val="0"/>
          <w:color w:val="000000"/>
          <w:spacing w:val="0"/>
          <w:shd w:val="clear" w:color="auto" w:fill="FFFFFF"/>
          <w:lang w:eastAsia="ru-RU"/>
        </w:rPr>
      </w:pPr>
    </w:p>
    <w:tbl>
      <w:tblPr>
        <w:tblW w:w="10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3"/>
        <w:gridCol w:w="171"/>
        <w:gridCol w:w="819"/>
        <w:gridCol w:w="254"/>
        <w:gridCol w:w="708"/>
        <w:gridCol w:w="938"/>
        <w:gridCol w:w="455"/>
        <w:gridCol w:w="679"/>
        <w:gridCol w:w="496"/>
        <w:gridCol w:w="355"/>
        <w:gridCol w:w="173"/>
        <w:gridCol w:w="520"/>
        <w:gridCol w:w="188"/>
        <w:gridCol w:w="332"/>
        <w:gridCol w:w="640"/>
        <w:gridCol w:w="42"/>
        <w:gridCol w:w="629"/>
        <w:gridCol w:w="385"/>
        <w:gridCol w:w="707"/>
        <w:gridCol w:w="353"/>
        <w:gridCol w:w="113"/>
        <w:gridCol w:w="58"/>
        <w:gridCol w:w="1105"/>
      </w:tblGrid>
      <w:tr w:rsidR="00DA0414" w:rsidRPr="00E36C75" w:rsidTr="00245A36">
        <w:trPr>
          <w:gridAfter w:val="1"/>
          <w:wAfter w:w="1105" w:type="dxa"/>
          <w:trHeight w:val="300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spacing w:after="0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spacing w:after="0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spacing w:after="0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spacing w:after="0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spacing w:after="0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DA0414" w:rsidRPr="00E36C75" w:rsidTr="00245A36">
        <w:trPr>
          <w:gridAfter w:val="2"/>
          <w:wAfter w:w="1163" w:type="dxa"/>
          <w:trHeight w:val="645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spacing w:after="0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 постановлению от 26.11.2024 № 54</w:t>
            </w:r>
          </w:p>
        </w:tc>
      </w:tr>
      <w:tr w:rsidR="00DA0414" w:rsidRPr="00E36C75" w:rsidTr="00245A36">
        <w:trPr>
          <w:gridAfter w:val="1"/>
          <w:wAfter w:w="1105" w:type="dxa"/>
          <w:trHeight w:val="135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DA0414" w:rsidRPr="00E36C75" w:rsidTr="00245A36">
        <w:trPr>
          <w:trHeight w:val="43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lang w:eastAsia="ru-RU"/>
              </w:rPr>
              <w:t>ПЕРЕЧЕНЬ</w:t>
            </w:r>
          </w:p>
        </w:tc>
      </w:tr>
      <w:tr w:rsidR="00DA0414" w:rsidRPr="00E36C75" w:rsidTr="00245A36">
        <w:trPr>
          <w:trHeight w:val="300"/>
        </w:trPr>
        <w:tc>
          <w:tcPr>
            <w:tcW w:w="1063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lang w:eastAsia="ru-RU"/>
              </w:rPr>
              <w:t xml:space="preserve">главных администраторов источников финансирования дефицита местного бюджета на 2025 год и плановый </w:t>
            </w:r>
            <w:proofErr w:type="gramStart"/>
            <w:r w:rsidRPr="00E36C75">
              <w:rPr>
                <w:rFonts w:eastAsia="Times New Roman"/>
                <w:b w:val="0"/>
                <w:spacing w:val="0"/>
                <w:lang w:eastAsia="ru-RU"/>
              </w:rPr>
              <w:t>период  2026</w:t>
            </w:r>
            <w:proofErr w:type="gramEnd"/>
            <w:r w:rsidRPr="00E36C75">
              <w:rPr>
                <w:rFonts w:eastAsia="Times New Roman"/>
                <w:b w:val="0"/>
                <w:spacing w:val="0"/>
                <w:lang w:eastAsia="ru-RU"/>
              </w:rPr>
              <w:t xml:space="preserve"> и 2027 годов</w:t>
            </w:r>
          </w:p>
        </w:tc>
      </w:tr>
      <w:tr w:rsidR="00DA0414" w:rsidRPr="00E36C75" w:rsidTr="00245A3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DA0414" w:rsidRPr="00E36C75" w:rsidTr="00245A36">
        <w:trPr>
          <w:trHeight w:val="19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DA0414" w:rsidRPr="00E36C75" w:rsidTr="00245A36">
        <w:trPr>
          <w:trHeight w:val="5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Наименование главных администраторов </w:t>
            </w:r>
            <w:proofErr w:type="spellStart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источникав</w:t>
            </w:r>
            <w:proofErr w:type="spellEnd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финансирования дефицита местного бюджета и закрепляемых за ними кодов классификации источников финансирования дефицита местного бюджета</w:t>
            </w:r>
          </w:p>
        </w:tc>
        <w:tc>
          <w:tcPr>
            <w:tcW w:w="816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</w:tr>
      <w:tr w:rsidR="00DA0414" w:rsidRPr="00E36C75" w:rsidTr="00245A36">
        <w:trPr>
          <w:trHeight w:val="5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16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DA0414" w:rsidRPr="00E36C75" w:rsidTr="00245A36">
        <w:trPr>
          <w:trHeight w:val="11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Группа источников финансирования </w:t>
            </w:r>
            <w:proofErr w:type="gramStart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дефицита  бюджета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Подгруппа источников финансирования дефицита бюджета</w:t>
            </w:r>
          </w:p>
        </w:tc>
        <w:tc>
          <w:tcPr>
            <w:tcW w:w="290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Статьи источников финансирования дефицита бюджета</w:t>
            </w:r>
          </w:p>
        </w:tc>
        <w:tc>
          <w:tcPr>
            <w:tcW w:w="23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Вида источников финансирования дефицита бюджета</w:t>
            </w:r>
          </w:p>
        </w:tc>
      </w:tr>
      <w:tr w:rsidR="00DA0414" w:rsidRPr="00E36C75" w:rsidTr="00245A36">
        <w:trPr>
          <w:trHeight w:val="5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Аналитическая группа вида источников финансирования дефицита бюджета</w:t>
            </w:r>
          </w:p>
        </w:tc>
      </w:tr>
      <w:tr w:rsidR="00DA0414" w:rsidRPr="00E36C75" w:rsidTr="00245A36">
        <w:trPr>
          <w:trHeight w:val="5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DA0414" w:rsidRPr="00E36C75" w:rsidTr="00245A36">
        <w:trPr>
          <w:trHeight w:val="5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DA0414" w:rsidRPr="00E36C75" w:rsidTr="00245A36">
        <w:trPr>
          <w:trHeight w:val="5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DA0414" w:rsidRPr="00E36C75" w:rsidTr="00245A36">
        <w:trPr>
          <w:trHeight w:val="166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DA0414" w:rsidRPr="00E36C75" w:rsidTr="00245A36">
        <w:trPr>
          <w:trHeight w:val="19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</w:t>
            </w:r>
          </w:p>
        </w:tc>
      </w:tr>
      <w:tr w:rsidR="00DA0414" w:rsidRPr="00E36C75" w:rsidTr="00245A36">
        <w:trPr>
          <w:trHeight w:val="26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right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  <w:tr w:rsidR="00DA0414" w:rsidRPr="00E36C75" w:rsidTr="00245A36">
        <w:trPr>
          <w:trHeight w:val="8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средств  </w:t>
            </w: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бюджетов</w:t>
            </w:r>
            <w:proofErr w:type="gramEnd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510</w:t>
            </w:r>
          </w:p>
        </w:tc>
      </w:tr>
      <w:tr w:rsidR="00DA0414" w:rsidRPr="00E36C75" w:rsidTr="00245A36">
        <w:trPr>
          <w:trHeight w:val="22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414" w:rsidRPr="00E36C75" w:rsidRDefault="00DA0414" w:rsidP="00245A3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14" w:rsidRPr="00E36C75" w:rsidRDefault="00DA0414" w:rsidP="00245A3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36C75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610</w:t>
            </w:r>
          </w:p>
        </w:tc>
      </w:tr>
    </w:tbl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DA0414" w:rsidRPr="00E36C75" w:rsidRDefault="00DA0414" w:rsidP="00DA0414">
      <w:pPr>
        <w:tabs>
          <w:tab w:val="left" w:pos="1246"/>
          <w:tab w:val="center" w:pos="4749"/>
        </w:tabs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DA0414" w:rsidRPr="00E36C75" w:rsidRDefault="00DA0414" w:rsidP="00DA0414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DA0414" w:rsidRDefault="00DA0414" w:rsidP="00DA0414"/>
    <w:p w:rsidR="00DA0414" w:rsidRDefault="00DA0414"/>
    <w:sectPr w:rsidR="00DA0414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898"/>
    <w:rsid w:val="001E10D7"/>
    <w:rsid w:val="006F4A6D"/>
    <w:rsid w:val="00761898"/>
    <w:rsid w:val="009714E7"/>
    <w:rsid w:val="00AB6D4C"/>
    <w:rsid w:val="00D81606"/>
    <w:rsid w:val="00DA0414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7B31D-2345-4B4E-87F8-E314922E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2402</Words>
  <Characters>13695</Characters>
  <Application>Microsoft Office Word</Application>
  <DocSecurity>0</DocSecurity>
  <Lines>114</Lines>
  <Paragraphs>32</Paragraphs>
  <ScaleCrop>false</ScaleCrop>
  <Company/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2024-12-09T07:18:00Z</dcterms:created>
  <dcterms:modified xsi:type="dcterms:W3CDTF">2024-12-09T07:19:00Z</dcterms:modified>
</cp:coreProperties>
</file>