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E7" w:rsidRDefault="00FB1FE7" w:rsidP="00FB1F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B1FE7" w:rsidRDefault="00FB1FE7" w:rsidP="00FB1F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B1FE7" w:rsidRDefault="00FB1FE7" w:rsidP="00FB1F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B1FE7" w:rsidRDefault="00FB1FE7" w:rsidP="00FB1F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B1FE7" w:rsidRDefault="00FB1FE7" w:rsidP="00FB1F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B1FE7" w:rsidRDefault="00FB1FE7" w:rsidP="00FB1F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B1FE7" w:rsidRDefault="00FB1FE7" w:rsidP="00FB1F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B1FE7" w:rsidRPr="0095013B" w:rsidRDefault="00FB1FE7" w:rsidP="00FB1F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FB1FE7" w:rsidRPr="0095013B" w:rsidRDefault="00FB1FE7" w:rsidP="00FB1F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FB1FE7" w:rsidRPr="0095013B" w:rsidRDefault="00FB1FE7" w:rsidP="00FB1F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FB1FE7" w:rsidRPr="0095013B" w:rsidRDefault="00FB1FE7" w:rsidP="00FB1F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FB1FE7" w:rsidRPr="0095013B" w:rsidRDefault="00FB1FE7" w:rsidP="00FB1F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4</w:t>
      </w:r>
      <w:r>
        <w:rPr>
          <w:rFonts w:eastAsia="Calibri"/>
          <w:b w:val="0"/>
          <w:i/>
          <w:spacing w:val="0"/>
          <w:lang w:eastAsia="ru-RU"/>
        </w:rPr>
        <w:t>7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1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ноября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FB1FE7" w:rsidRPr="0095013B" w:rsidRDefault="00FB1FE7" w:rsidP="00FB1F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FB1FE7" w:rsidRPr="0095013B" w:rsidRDefault="00FB1FE7" w:rsidP="00FB1F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FB1FE7" w:rsidRPr="0095013B" w:rsidRDefault="00FB1FE7" w:rsidP="00FB1FE7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FB1FE7" w:rsidRPr="0095013B" w:rsidRDefault="00FB1FE7" w:rsidP="00FB1F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bookmarkStart w:id="0" w:name="_GoBack"/>
      <w:bookmarkEnd w:id="0"/>
    </w:p>
    <w:p w:rsidR="00FB1FE7" w:rsidRDefault="00FB1FE7" w:rsidP="00FB1F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FB1FE7" w:rsidRDefault="00FB1FE7" w:rsidP="00FB1F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FB1FE7" w:rsidRDefault="00FB1FE7" w:rsidP="00FB1F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FB1FE7" w:rsidRPr="0095013B" w:rsidRDefault="00FB1FE7" w:rsidP="00FB1F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FB1FE7" w:rsidRPr="0095013B" w:rsidRDefault="00FB1FE7" w:rsidP="00FB1FE7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FB1FE7" w:rsidRPr="0095013B" w:rsidRDefault="00FB1FE7" w:rsidP="00FB1FE7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646493, Омская область, Седельниковский район, село Рагозино, ул. Советская, 1.</w:t>
      </w:r>
    </w:p>
    <w:p w:rsidR="00FB1FE7" w:rsidRDefault="00FB1FE7" w:rsidP="00FB1FE7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FB1FE7" w:rsidRDefault="00FB1FE7" w:rsidP="00FB1FE7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B1FE7" w:rsidRDefault="00FB1FE7" w:rsidP="00FB1FE7"/>
    <w:p w:rsidR="006F4A6D" w:rsidRDefault="006F4A6D"/>
    <w:p w:rsidR="00FB1FE7" w:rsidRDefault="00FB1FE7"/>
    <w:p w:rsidR="00FB1FE7" w:rsidRDefault="00FB1FE7"/>
    <w:p w:rsidR="00FB1FE7" w:rsidRDefault="00FB1FE7"/>
    <w:p w:rsidR="00FB1FE7" w:rsidRDefault="00FB1FE7"/>
    <w:p w:rsidR="00FB1FE7" w:rsidRDefault="00FB1FE7"/>
    <w:p w:rsidR="00FB1FE7" w:rsidRDefault="00FB1FE7"/>
    <w:p w:rsidR="00FB1FE7" w:rsidRDefault="00FB1FE7"/>
    <w:p w:rsidR="00FB1FE7" w:rsidRDefault="00FB1FE7"/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lastRenderedPageBreak/>
        <w:t>СОВЕТ</w:t>
      </w: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</w:t>
      </w: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СЕДЕЛЬНИКОВСКОГО МУНИЦИПАЛЬНОГО РАЙОНА</w:t>
      </w: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ОМСКОЙ ОБЛАСТИ</w:t>
      </w: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ind w:left="-426"/>
        <w:jc w:val="center"/>
        <w:rPr>
          <w:rFonts w:eastAsia="Times New Roman"/>
          <w:b w:val="0"/>
          <w:spacing w:val="0"/>
          <w:szCs w:val="24"/>
          <w:lang w:val="x-none"/>
        </w:rPr>
      </w:pPr>
      <w:r w:rsidRPr="00FB1FE7">
        <w:rPr>
          <w:rFonts w:eastAsia="Times New Roman"/>
          <w:b w:val="0"/>
          <w:spacing w:val="0"/>
          <w:szCs w:val="24"/>
        </w:rPr>
        <w:t>Девяносто третье</w:t>
      </w:r>
      <w:r w:rsidRPr="00FB1FE7">
        <w:rPr>
          <w:rFonts w:eastAsia="Times New Roman"/>
          <w:b w:val="0"/>
          <w:spacing w:val="0"/>
          <w:szCs w:val="24"/>
          <w:lang w:val="x-none"/>
        </w:rPr>
        <w:t xml:space="preserve"> заседание четвертого созыва</w:t>
      </w:r>
    </w:p>
    <w:p w:rsidR="00FB1FE7" w:rsidRPr="00FB1FE7" w:rsidRDefault="00FB1FE7" w:rsidP="00FB1FE7">
      <w:pPr>
        <w:spacing w:after="0" w:line="240" w:lineRule="auto"/>
        <w:rPr>
          <w:rFonts w:eastAsia="Times New Roman"/>
          <w:spacing w:val="0"/>
          <w:sz w:val="24"/>
          <w:szCs w:val="24"/>
          <w:lang w:val="x-none"/>
        </w:rPr>
      </w:pPr>
    </w:p>
    <w:p w:rsidR="00FB1FE7" w:rsidRPr="00FB1FE7" w:rsidRDefault="00FB1FE7" w:rsidP="00FB1FE7">
      <w:pPr>
        <w:tabs>
          <w:tab w:val="left" w:pos="1560"/>
        </w:tabs>
        <w:spacing w:after="0" w:line="240" w:lineRule="auto"/>
        <w:jc w:val="center"/>
        <w:rPr>
          <w:rFonts w:eastAsia="Times New Roman"/>
          <w:spacing w:val="0"/>
          <w:sz w:val="32"/>
          <w:szCs w:val="32"/>
          <w:lang w:eastAsia="ru-RU"/>
        </w:rPr>
      </w:pPr>
      <w:r w:rsidRPr="00FB1FE7">
        <w:rPr>
          <w:rFonts w:eastAsia="Times New Roman"/>
          <w:spacing w:val="0"/>
          <w:sz w:val="32"/>
          <w:szCs w:val="32"/>
          <w:lang w:eastAsia="ru-RU"/>
        </w:rPr>
        <w:t>РЕШЕНИЕ</w:t>
      </w: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FB1FE7">
        <w:rPr>
          <w:rFonts w:eastAsia="Times New Roman"/>
          <w:b w:val="0"/>
          <w:spacing w:val="0"/>
          <w:sz w:val="24"/>
          <w:szCs w:val="24"/>
          <w:lang w:eastAsia="ru-RU"/>
        </w:rPr>
        <w:t>15.11.2024</w:t>
      </w:r>
      <w:r w:rsidRPr="00FB1FE7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      № 50</w:t>
      </w: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FB1FE7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 2026 годов»</w:t>
      </w:r>
    </w:p>
    <w:p w:rsidR="00FB1FE7" w:rsidRPr="00FB1FE7" w:rsidRDefault="00FB1FE7" w:rsidP="00FB1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FB1FE7" w:rsidRPr="00FB1FE7" w:rsidRDefault="00FB1FE7" w:rsidP="00FB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2026годов»:</w:t>
      </w:r>
    </w:p>
    <w:p w:rsidR="00FB1FE7" w:rsidRPr="00FB1FE7" w:rsidRDefault="00FB1FE7" w:rsidP="00FB1FE7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     1.Приложение № 3 изложить в следующей редакции (прилагается);</w:t>
      </w:r>
    </w:p>
    <w:p w:rsidR="00FB1FE7" w:rsidRPr="00FB1FE7" w:rsidRDefault="00FB1FE7" w:rsidP="00FB1FE7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    2.Приложение № 4 изложить в следующей редакции (прилагается):</w:t>
      </w: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3.Приложение № 5 изложить в следующей редакции (прилагается);</w:t>
      </w: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4. Приложение № 6 изложить в следующей редакции (прилагается);</w:t>
      </w: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FB1FE7" w:rsidRPr="00FB1FE7" w:rsidRDefault="00FB1FE7" w:rsidP="00FB1FE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Председатель Совета</w:t>
      </w: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                                 С.Н. Балашенко</w:t>
      </w: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B1FE7" w:rsidRPr="00FB1FE7" w:rsidRDefault="00FB1FE7" w:rsidP="00FB1F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Вр.и.о. Главы Рагозинского</w:t>
      </w:r>
    </w:p>
    <w:p w:rsidR="00FB1FE7" w:rsidRPr="00FB1FE7" w:rsidRDefault="00FB1FE7" w:rsidP="00FB1FE7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B1F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Е.П. Нарадовая</w:t>
      </w:r>
    </w:p>
    <w:p w:rsidR="00FB1FE7" w:rsidRPr="00FB1FE7" w:rsidRDefault="00FB1FE7" w:rsidP="00FB1FE7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2"/>
          <w:szCs w:val="22"/>
          <w:lang w:eastAsia="ru-RU"/>
        </w:rPr>
        <w:sectPr w:rsidR="00FB1FE7" w:rsidRPr="00FB1FE7" w:rsidSect="00104BF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1" w:name="RANGE!A1:L19"/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53"/>
        <w:gridCol w:w="1175"/>
        <w:gridCol w:w="992"/>
        <w:gridCol w:w="851"/>
        <w:gridCol w:w="992"/>
        <w:gridCol w:w="1276"/>
        <w:gridCol w:w="850"/>
        <w:gridCol w:w="1276"/>
        <w:gridCol w:w="1276"/>
        <w:gridCol w:w="1417"/>
        <w:gridCol w:w="1134"/>
        <w:gridCol w:w="1418"/>
      </w:tblGrid>
      <w:tr w:rsidR="00FB1FE7" w:rsidRPr="00FB1FE7" w:rsidTr="00D677CE">
        <w:trPr>
          <w:trHeight w:val="1973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6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15 ноября 2024 года № 50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FB1FE7" w:rsidRPr="00FB1FE7" w:rsidTr="00D677CE">
        <w:trPr>
          <w:trHeight w:val="394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182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2024 год и на плановый период 2025 и 2026 годов</w:t>
            </w:r>
          </w:p>
        </w:tc>
      </w:tr>
      <w:tr w:rsidR="00FB1FE7" w:rsidRPr="00FB1FE7" w:rsidTr="00D677CE">
        <w:trPr>
          <w:trHeight w:val="394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FB1FE7" w:rsidRPr="00FB1FE7" w:rsidTr="00D677CE">
        <w:trPr>
          <w:trHeight w:val="1099"/>
        </w:trPr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FB1FE7" w:rsidRPr="00FB1FE7" w:rsidTr="00D677CE">
        <w:trPr>
          <w:trHeight w:val="1311"/>
        </w:trPr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FB1FE7" w:rsidRPr="00FB1FE7" w:rsidTr="00D677CE">
        <w:trPr>
          <w:trHeight w:val="1362"/>
        </w:trPr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FB1FE7" w:rsidRPr="00FB1FE7" w:rsidTr="00D677CE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FB1FE7" w:rsidRPr="00FB1FE7" w:rsidTr="00D677CE">
        <w:trPr>
          <w:trHeight w:val="90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ИСТОЧНИКИ ВНУТРЕННЕГО ФИНАНСИРОВАНИЯ ДЕФИЦИТОВ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БЮДЖЕТОВ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FB1FE7" w:rsidRPr="00FB1FE7" w:rsidTr="00D677CE">
        <w:trPr>
          <w:trHeight w:val="60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FB1FE7" w:rsidRPr="00FB1FE7" w:rsidTr="00D677CE">
        <w:trPr>
          <w:trHeight w:val="60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5 171 879,46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B1FE7" w:rsidRPr="00FB1FE7" w:rsidTr="00D677CE">
        <w:trPr>
          <w:trHeight w:val="60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5 171 879,46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B1FE7" w:rsidRPr="00FB1FE7" w:rsidTr="00D677CE">
        <w:trPr>
          <w:trHeight w:val="60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5 171 879,46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B1FE7" w:rsidRPr="00FB1FE7" w:rsidTr="00D677CE">
        <w:trPr>
          <w:trHeight w:val="90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5 171 879,46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B1FE7" w:rsidRPr="00FB1FE7" w:rsidTr="00D677CE">
        <w:trPr>
          <w:trHeight w:val="60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5 672 197,10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B1FE7" w:rsidRPr="00FB1FE7" w:rsidTr="00D677CE">
        <w:trPr>
          <w:trHeight w:val="60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5 672 197,10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B1FE7" w:rsidRPr="00FB1FE7" w:rsidTr="00D677CE">
        <w:trPr>
          <w:trHeight w:val="60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5 672 197,10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B1FE7" w:rsidRPr="00FB1FE7" w:rsidTr="00D677CE">
        <w:trPr>
          <w:trHeight w:val="90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5 672 197,10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B1FE7" w:rsidRPr="00FB1FE7" w:rsidTr="00D677CE">
        <w:trPr>
          <w:trHeight w:val="394"/>
        </w:trPr>
        <w:tc>
          <w:tcPr>
            <w:tcW w:w="11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  <w:sectPr w:rsidR="00FB1FE7" w:rsidRPr="00FB1FE7" w:rsidSect="00FB1F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B1FE7" w:rsidRPr="00FB1FE7" w:rsidRDefault="00FB1FE7" w:rsidP="00FB1FE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tbl>
      <w:tblPr>
        <w:tblW w:w="13880" w:type="dxa"/>
        <w:tblInd w:w="113" w:type="dxa"/>
        <w:tblLook w:val="04A0" w:firstRow="1" w:lastRow="0" w:firstColumn="1" w:lastColumn="0" w:noHBand="0" w:noVBand="1"/>
      </w:tblPr>
      <w:tblGrid>
        <w:gridCol w:w="3210"/>
        <w:gridCol w:w="843"/>
        <w:gridCol w:w="1211"/>
        <w:gridCol w:w="1407"/>
        <w:gridCol w:w="1543"/>
        <w:gridCol w:w="1374"/>
        <w:gridCol w:w="1459"/>
        <w:gridCol w:w="1407"/>
        <w:gridCol w:w="1426"/>
      </w:tblGrid>
      <w:tr w:rsidR="00FB1FE7" w:rsidRPr="00FB1FE7" w:rsidTr="00D677CE">
        <w:trPr>
          <w:trHeight w:val="1973"/>
        </w:trPr>
        <w:tc>
          <w:tcPr>
            <w:tcW w:w="13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2" w:name="RANGE!A1:I28"/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3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15 ноября 2024 года № 50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FB1FE7" w:rsidRPr="00FB1FE7" w:rsidTr="00D677CE">
        <w:trPr>
          <w:trHeight w:val="394"/>
        </w:trPr>
        <w:tc>
          <w:tcPr>
            <w:tcW w:w="13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182"/>
        </w:trPr>
        <w:tc>
          <w:tcPr>
            <w:tcW w:w="13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FB1FE7" w:rsidRPr="00FB1FE7" w:rsidTr="00D677CE">
        <w:trPr>
          <w:trHeight w:val="394"/>
        </w:trPr>
        <w:tc>
          <w:tcPr>
            <w:tcW w:w="13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684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FB1FE7" w:rsidRPr="00FB1FE7" w:rsidTr="00D677CE">
        <w:trPr>
          <w:trHeight w:val="394"/>
        </w:trPr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FB1FE7" w:rsidRPr="00FB1FE7" w:rsidTr="00D677CE">
        <w:trPr>
          <w:trHeight w:val="1684"/>
        </w:trPr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2 700 120,00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6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6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1 159 291,07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891 121,46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1 159 291,07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891 121,46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1 096 524,81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225 906,21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152 904,00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5 672 197,10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2 458 035,16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tbl>
      <w:tblPr>
        <w:tblW w:w="14960" w:type="dxa"/>
        <w:tblInd w:w="113" w:type="dxa"/>
        <w:tblLook w:val="04A0" w:firstRow="1" w:lastRow="0" w:firstColumn="1" w:lastColumn="0" w:noHBand="0" w:noVBand="1"/>
      </w:tblPr>
      <w:tblGrid>
        <w:gridCol w:w="691"/>
        <w:gridCol w:w="2502"/>
        <w:gridCol w:w="530"/>
        <w:gridCol w:w="429"/>
        <w:gridCol w:w="546"/>
        <w:gridCol w:w="766"/>
        <w:gridCol w:w="1068"/>
        <w:gridCol w:w="1382"/>
        <w:gridCol w:w="1495"/>
        <w:gridCol w:w="1398"/>
        <w:gridCol w:w="1426"/>
        <w:gridCol w:w="1301"/>
        <w:gridCol w:w="1426"/>
      </w:tblGrid>
      <w:tr w:rsidR="00FB1FE7" w:rsidRPr="00FB1FE7" w:rsidTr="00D677CE">
        <w:trPr>
          <w:trHeight w:val="1973"/>
        </w:trPr>
        <w:tc>
          <w:tcPr>
            <w:tcW w:w="14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M94"/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4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15 ноября 2024 года № 50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FB1FE7" w:rsidRPr="00FB1FE7" w:rsidTr="00D677CE">
        <w:trPr>
          <w:trHeight w:val="394"/>
        </w:trPr>
        <w:tc>
          <w:tcPr>
            <w:tcW w:w="14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4"/>
        </w:trPr>
        <w:tc>
          <w:tcPr>
            <w:tcW w:w="14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FB1FE7" w:rsidRPr="00FB1FE7" w:rsidTr="00D677CE">
        <w:trPr>
          <w:trHeight w:val="394"/>
        </w:trPr>
        <w:tc>
          <w:tcPr>
            <w:tcW w:w="14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71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0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5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FB1FE7" w:rsidRPr="00FB1FE7" w:rsidTr="00D677CE">
        <w:trPr>
          <w:trHeight w:val="5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2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FB1FE7" w:rsidRPr="00FB1FE7" w:rsidTr="00D677CE">
        <w:trPr>
          <w:trHeight w:val="1684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2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FB1FE7" w:rsidRPr="00FB1FE7" w:rsidTr="00D677CE">
        <w:trPr>
          <w:trHeight w:val="39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</w:tr>
      <w:tr w:rsidR="00FB1FE7" w:rsidRPr="00FB1FE7" w:rsidTr="00D677CE">
        <w:trPr>
          <w:trHeight w:val="27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5 612 197,10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2 398 035,16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30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2 884 014,94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1 208 789,70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2 884 014,94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1 208 789,70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1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1 538 013,30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1 180 235,92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1 179 837,25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1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21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21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самоуправления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4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225 906,21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152 904,00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152 904,00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152 904,00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135 740,00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135 740,00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135 740,00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135 740,00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4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1 099 291,07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1 099 291,07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268 169,61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5 672 197,10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2 458 035,16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3"/>
        <w:gridCol w:w="1898"/>
        <w:gridCol w:w="567"/>
        <w:gridCol w:w="709"/>
        <w:gridCol w:w="567"/>
        <w:gridCol w:w="567"/>
        <w:gridCol w:w="567"/>
        <w:gridCol w:w="567"/>
        <w:gridCol w:w="708"/>
        <w:gridCol w:w="567"/>
        <w:gridCol w:w="1560"/>
        <w:gridCol w:w="1417"/>
        <w:gridCol w:w="1418"/>
        <w:gridCol w:w="1134"/>
        <w:gridCol w:w="1417"/>
        <w:gridCol w:w="1134"/>
      </w:tblGrid>
      <w:tr w:rsidR="00FB1FE7" w:rsidRPr="00FB1FE7" w:rsidTr="00D677CE">
        <w:trPr>
          <w:trHeight w:val="1973"/>
        </w:trPr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4" w:name="RANGE!A1:P142"/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5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15 ноября 2024 года № 50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4"/>
          </w:p>
        </w:tc>
      </w:tr>
      <w:tr w:rsidR="00FB1FE7" w:rsidRPr="00FB1FE7" w:rsidTr="00D677CE">
        <w:trPr>
          <w:trHeight w:val="394"/>
        </w:trPr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182"/>
        </w:trPr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FB1FE7" w:rsidRPr="00FB1FE7" w:rsidTr="00D677CE">
        <w:trPr>
          <w:trHeight w:val="394"/>
        </w:trPr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9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FB1FE7" w:rsidRPr="00FB1FE7" w:rsidTr="00D677CE">
        <w:trPr>
          <w:trHeight w:val="1808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распорядиетель средств районного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FB1FE7" w:rsidRPr="00FB1FE7" w:rsidTr="00D677CE">
        <w:trPr>
          <w:trHeight w:val="1808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FB1FE7" w:rsidRPr="00FB1FE7" w:rsidTr="00D677CE">
        <w:trPr>
          <w:trHeight w:val="39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5 672 197,10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2 458 035,16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2 700 120,00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1 253 848,50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1 159 291,07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891 121,46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1 159 291,07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891 121,46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1 099 291,07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4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1 099 291,07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1 099 291,07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268 169,61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1 096 524,81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Дорожное хозяйство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Осуществление дорожной деятельности в части содержания автомобильных дорог общего пользования местного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225 906,21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152 904,00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4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4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135 740,00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135 740,00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135 740,00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135 740,00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4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Социальные выплаты гражданам, кроме публичных нормативных </w:t>
            </w: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B1FE7" w:rsidRPr="00FB1FE7" w:rsidTr="00D677C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FE7" w:rsidRPr="00FB1FE7" w:rsidRDefault="00FB1FE7" w:rsidP="00FB1F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5 672 197,10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2 458 035,16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FE7" w:rsidRPr="00FB1FE7" w:rsidRDefault="00FB1FE7" w:rsidP="00FB1F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B1F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FB1FE7" w:rsidRPr="00FB1FE7" w:rsidRDefault="00FB1FE7" w:rsidP="00FB1F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B1FE7" w:rsidRDefault="00FB1FE7"/>
    <w:sectPr w:rsidR="00FB1FE7" w:rsidSect="00FB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6656DE2"/>
    <w:multiLevelType w:val="multilevel"/>
    <w:tmpl w:val="85FA4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F6173"/>
    <w:multiLevelType w:val="hybridMultilevel"/>
    <w:tmpl w:val="9438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20CE6"/>
    <w:multiLevelType w:val="multilevel"/>
    <w:tmpl w:val="2438D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01D6F"/>
    <w:multiLevelType w:val="hybridMultilevel"/>
    <w:tmpl w:val="F702B924"/>
    <w:lvl w:ilvl="0" w:tplc="690C64F2">
      <w:start w:val="1"/>
      <w:numFmt w:val="decimal"/>
      <w:lvlText w:val="%1."/>
      <w:lvlJc w:val="left"/>
      <w:pPr>
        <w:ind w:left="139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971BF0"/>
    <w:multiLevelType w:val="hybridMultilevel"/>
    <w:tmpl w:val="575CBB30"/>
    <w:lvl w:ilvl="0" w:tplc="D0FA8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80D99"/>
    <w:multiLevelType w:val="hybridMultilevel"/>
    <w:tmpl w:val="F61AFC0A"/>
    <w:lvl w:ilvl="0" w:tplc="C9A8E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447679"/>
    <w:multiLevelType w:val="multilevel"/>
    <w:tmpl w:val="8C1EE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2E2D"/>
    <w:rsid w:val="001E10D7"/>
    <w:rsid w:val="006F4A6D"/>
    <w:rsid w:val="00AB6D4C"/>
    <w:rsid w:val="00B42E2D"/>
    <w:rsid w:val="00D81606"/>
    <w:rsid w:val="00EB6247"/>
    <w:rsid w:val="00EF7631"/>
    <w:rsid w:val="00F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8085-596B-41EA-A6DD-6646346C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E7"/>
  </w:style>
  <w:style w:type="paragraph" w:styleId="1">
    <w:name w:val="heading 1"/>
    <w:basedOn w:val="a"/>
    <w:next w:val="a"/>
    <w:link w:val="10"/>
    <w:uiPriority w:val="9"/>
    <w:qFormat/>
    <w:rsid w:val="00FB1FE7"/>
    <w:pPr>
      <w:keepNext/>
      <w:spacing w:before="240" w:after="60" w:line="240" w:lineRule="auto"/>
      <w:outlineLvl w:val="0"/>
    </w:pPr>
    <w:rPr>
      <w:rFonts w:ascii="Cambria" w:eastAsia="Times New Roman" w:hAnsi="Cambria"/>
      <w:bCs/>
      <w:spacing w:val="0"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B1FE7"/>
    <w:pPr>
      <w:keepNext/>
      <w:spacing w:after="0" w:line="240" w:lineRule="auto"/>
      <w:jc w:val="center"/>
      <w:outlineLvl w:val="3"/>
    </w:pPr>
    <w:rPr>
      <w:rFonts w:eastAsia="Times New Roman"/>
      <w:bCs/>
      <w:spacing w:val="0"/>
      <w:sz w:val="18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FB1FE7"/>
    <w:pPr>
      <w:spacing w:before="240" w:after="60" w:line="240" w:lineRule="auto"/>
      <w:outlineLvl w:val="8"/>
    </w:pPr>
    <w:rPr>
      <w:rFonts w:ascii="Arial" w:eastAsia="Times New Roman" w:hAnsi="Arial"/>
      <w:b w:val="0"/>
      <w:spacing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FE7"/>
    <w:rPr>
      <w:rFonts w:ascii="Cambria" w:eastAsia="Times New Roman" w:hAnsi="Cambria"/>
      <w:bCs/>
      <w:spacing w:val="0"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FB1FE7"/>
    <w:rPr>
      <w:rFonts w:eastAsia="Times New Roman"/>
      <w:bCs/>
      <w:spacing w:val="0"/>
      <w:sz w:val="18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FB1FE7"/>
    <w:rPr>
      <w:rFonts w:ascii="Arial" w:eastAsia="Times New Roman" w:hAnsi="Arial"/>
      <w:b w:val="0"/>
      <w:spacing w:val="0"/>
      <w:sz w:val="22"/>
      <w:szCs w:val="2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B1FE7"/>
  </w:style>
  <w:style w:type="paragraph" w:styleId="a3">
    <w:name w:val="Balloon Text"/>
    <w:basedOn w:val="a"/>
    <w:link w:val="a4"/>
    <w:uiPriority w:val="99"/>
    <w:semiHidden/>
    <w:unhideWhenUsed/>
    <w:rsid w:val="00FB1FE7"/>
    <w:pPr>
      <w:spacing w:after="0" w:line="240" w:lineRule="auto"/>
    </w:pPr>
    <w:rPr>
      <w:rFonts w:ascii="Tahoma" w:eastAsia="Times New Roman" w:hAnsi="Tahoma"/>
      <w:b w:val="0"/>
      <w:spacing w:val="0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B1FE7"/>
    <w:rPr>
      <w:rFonts w:ascii="Tahoma" w:eastAsia="Times New Roman" w:hAnsi="Tahoma"/>
      <w:b w:val="0"/>
      <w:spacing w:val="0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FB1FE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pacing w:val="0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B1FE7"/>
    <w:rPr>
      <w:rFonts w:eastAsia="Times New Roman"/>
      <w:b w:val="0"/>
      <w:spacing w:val="0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FB1FE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pacing w:val="0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B1FE7"/>
    <w:rPr>
      <w:rFonts w:eastAsia="Times New Roman"/>
      <w:b w:val="0"/>
      <w:spacing w:val="0"/>
      <w:sz w:val="24"/>
      <w:szCs w:val="24"/>
      <w:lang w:val="x-none" w:eastAsia="ru-RU"/>
    </w:rPr>
  </w:style>
  <w:style w:type="table" w:styleId="a9">
    <w:name w:val="Table Grid"/>
    <w:basedOn w:val="a1"/>
    <w:uiPriority w:val="59"/>
    <w:rsid w:val="00FB1FE7"/>
    <w:pPr>
      <w:spacing w:after="0" w:line="240" w:lineRule="auto"/>
    </w:pPr>
    <w:rPr>
      <w:rFonts w:ascii="Calibri" w:eastAsia="Calibri" w:hAnsi="Calibri"/>
      <w:b w:val="0"/>
      <w:spacing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1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pacing w:val="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B1FE7"/>
    <w:pPr>
      <w:ind w:left="720"/>
      <w:contextualSpacing/>
    </w:pPr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paragraph" w:customStyle="1" w:styleId="ConsPlusTitle">
    <w:name w:val="ConsPlusTitle"/>
    <w:rsid w:val="00FB1FE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pacing w:val="0"/>
      <w:sz w:val="24"/>
      <w:szCs w:val="24"/>
      <w:lang w:eastAsia="ru-RU"/>
    </w:rPr>
  </w:style>
  <w:style w:type="paragraph" w:styleId="ab">
    <w:name w:val="Body Text Indent"/>
    <w:basedOn w:val="a"/>
    <w:link w:val="ac"/>
    <w:rsid w:val="00FB1FE7"/>
    <w:pPr>
      <w:spacing w:after="0" w:line="376" w:lineRule="auto"/>
      <w:ind w:firstLine="240"/>
      <w:jc w:val="both"/>
    </w:pPr>
    <w:rPr>
      <w:rFonts w:eastAsia="Times New Roman"/>
      <w:b w:val="0"/>
      <w:spacing w:val="0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FB1FE7"/>
    <w:rPr>
      <w:rFonts w:eastAsia="Times New Roman"/>
      <w:b w:val="0"/>
      <w:spacing w:val="0"/>
      <w:szCs w:val="20"/>
      <w:lang w:val="x-none" w:eastAsia="x-none"/>
    </w:rPr>
  </w:style>
  <w:style w:type="character" w:styleId="ad">
    <w:name w:val="Hyperlink"/>
    <w:uiPriority w:val="99"/>
    <w:unhideWhenUsed/>
    <w:rsid w:val="00FB1FE7"/>
    <w:rPr>
      <w:color w:val="0000FF"/>
      <w:u w:val="single"/>
    </w:rPr>
  </w:style>
  <w:style w:type="paragraph" w:customStyle="1" w:styleId="ConsNormal">
    <w:name w:val="ConsNormal"/>
    <w:uiPriority w:val="99"/>
    <w:rsid w:val="00FB1FE7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b w:val="0"/>
      <w:spacing w:val="0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FB1FE7"/>
    <w:pPr>
      <w:suppressAutoHyphens/>
      <w:spacing w:before="280" w:after="280" w:line="240" w:lineRule="auto"/>
    </w:pPr>
    <w:rPr>
      <w:rFonts w:eastAsia="Times New Roman"/>
      <w:b w:val="0"/>
      <w:spacing w:val="0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FB1FE7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1FE7"/>
    <w:pPr>
      <w:widowControl w:val="0"/>
      <w:shd w:val="clear" w:color="auto" w:fill="FFFFFF"/>
      <w:spacing w:after="300" w:line="322" w:lineRule="exact"/>
      <w:jc w:val="center"/>
    </w:pPr>
    <w:rPr>
      <w:rFonts w:eastAsia="Times New Roman"/>
    </w:rPr>
  </w:style>
  <w:style w:type="character" w:customStyle="1" w:styleId="41">
    <w:name w:val="Основной текст (4)_"/>
    <w:link w:val="42"/>
    <w:rsid w:val="00FB1FE7"/>
    <w:rPr>
      <w:rFonts w:eastAsia="Times New Roman"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B1FE7"/>
    <w:pPr>
      <w:widowControl w:val="0"/>
      <w:shd w:val="clear" w:color="auto" w:fill="FFFFFF"/>
      <w:spacing w:before="540" w:after="360" w:line="0" w:lineRule="atLeast"/>
      <w:jc w:val="center"/>
    </w:pPr>
    <w:rPr>
      <w:rFonts w:eastAsia="Times New Roman"/>
      <w:bCs/>
    </w:rPr>
  </w:style>
  <w:style w:type="paragraph" w:styleId="ae">
    <w:name w:val="Body Text"/>
    <w:basedOn w:val="a"/>
    <w:link w:val="af"/>
    <w:uiPriority w:val="99"/>
    <w:semiHidden/>
    <w:unhideWhenUsed/>
    <w:rsid w:val="00FB1FE7"/>
    <w:pPr>
      <w:spacing w:after="120" w:line="240" w:lineRule="auto"/>
    </w:pPr>
    <w:rPr>
      <w:rFonts w:eastAsia="Times New Roman"/>
      <w:b w:val="0"/>
      <w:spacing w:val="0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FB1FE7"/>
    <w:rPr>
      <w:rFonts w:eastAsia="Times New Roman"/>
      <w:b w:val="0"/>
      <w:spacing w:val="0"/>
      <w:sz w:val="24"/>
      <w:szCs w:val="24"/>
      <w:lang w:val="x-none" w:eastAsia="x-none"/>
    </w:rPr>
  </w:style>
  <w:style w:type="paragraph" w:customStyle="1" w:styleId="Default">
    <w:name w:val="Default"/>
    <w:rsid w:val="00FB1FE7"/>
    <w:pPr>
      <w:autoSpaceDE w:val="0"/>
      <w:autoSpaceDN w:val="0"/>
      <w:adjustRightInd w:val="0"/>
      <w:spacing w:after="0" w:line="240" w:lineRule="auto"/>
    </w:pPr>
    <w:rPr>
      <w:rFonts w:eastAsia="Calibri"/>
      <w:b w:val="0"/>
      <w:color w:val="000000"/>
      <w:spacing w:val="0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B1FE7"/>
    <w:pPr>
      <w:spacing w:after="0" w:line="240" w:lineRule="auto"/>
    </w:pPr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character" w:customStyle="1" w:styleId="af1">
    <w:name w:val="Без интервала Знак"/>
    <w:link w:val="af0"/>
    <w:uiPriority w:val="1"/>
    <w:rsid w:val="00FB1FE7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paragraph" w:styleId="af2">
    <w:name w:val="Plain Text"/>
    <w:basedOn w:val="a"/>
    <w:link w:val="af3"/>
    <w:uiPriority w:val="99"/>
    <w:unhideWhenUsed/>
    <w:rsid w:val="00FB1FE7"/>
    <w:pPr>
      <w:spacing w:after="0" w:line="240" w:lineRule="auto"/>
    </w:pPr>
    <w:rPr>
      <w:rFonts w:ascii="Consolas" w:eastAsia="Times New Roman" w:hAnsi="Consolas"/>
      <w:b w:val="0"/>
      <w:spacing w:val="0"/>
      <w:sz w:val="21"/>
      <w:szCs w:val="21"/>
      <w:lang w:val="x-none"/>
    </w:rPr>
  </w:style>
  <w:style w:type="character" w:customStyle="1" w:styleId="af3">
    <w:name w:val="Текст Знак"/>
    <w:basedOn w:val="a0"/>
    <w:link w:val="af2"/>
    <w:uiPriority w:val="99"/>
    <w:rsid w:val="00FB1FE7"/>
    <w:rPr>
      <w:rFonts w:ascii="Consolas" w:eastAsia="Times New Roman" w:hAnsi="Consolas"/>
      <w:b w:val="0"/>
      <w:spacing w:val="0"/>
      <w:sz w:val="21"/>
      <w:szCs w:val="21"/>
      <w:lang w:val="x-none"/>
    </w:rPr>
  </w:style>
  <w:style w:type="paragraph" w:customStyle="1" w:styleId="s22">
    <w:name w:val="s_22"/>
    <w:basedOn w:val="a"/>
    <w:rsid w:val="00FB1FE7"/>
    <w:pPr>
      <w:spacing w:before="100" w:beforeAutospacing="1" w:after="100" w:afterAutospacing="1" w:line="240" w:lineRule="auto"/>
    </w:pPr>
    <w:rPr>
      <w:rFonts w:eastAsia="Times New Roman"/>
      <w:b w:val="0"/>
      <w:spacing w:val="0"/>
      <w:sz w:val="24"/>
      <w:szCs w:val="24"/>
      <w:lang w:eastAsia="ru-RU"/>
    </w:rPr>
  </w:style>
  <w:style w:type="paragraph" w:customStyle="1" w:styleId="s1">
    <w:name w:val="s_1"/>
    <w:basedOn w:val="a"/>
    <w:rsid w:val="00FB1FE7"/>
    <w:pPr>
      <w:spacing w:before="100" w:beforeAutospacing="1" w:after="100" w:afterAutospacing="1" w:line="240" w:lineRule="auto"/>
    </w:pPr>
    <w:rPr>
      <w:rFonts w:eastAsia="Times New Roman"/>
      <w:b w:val="0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6706</Words>
  <Characters>38230</Characters>
  <Application>Microsoft Office Word</Application>
  <DocSecurity>0</DocSecurity>
  <Lines>318</Lines>
  <Paragraphs>89</Paragraphs>
  <ScaleCrop>false</ScaleCrop>
  <Company/>
  <LinksUpToDate>false</LinksUpToDate>
  <CharactersWithSpaces>44847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2024-11-27T09:05:00Z</dcterms:created>
  <dcterms:modified xsi:type="dcterms:W3CDTF">2024-11-27T09:07:00Z</dcterms:modified>
</cp:coreProperties>
</file>